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E2A9" w14:textId="77777777" w:rsidR="009A4669" w:rsidRPr="009A4669" w:rsidRDefault="009A4669">
      <w:pPr>
        <w:rPr>
          <w:b/>
          <w:bCs/>
          <w:sz w:val="24"/>
          <w:szCs w:val="24"/>
        </w:rPr>
      </w:pPr>
      <w:r w:rsidRPr="009A4669">
        <w:rPr>
          <w:b/>
          <w:bCs/>
          <w:sz w:val="24"/>
          <w:szCs w:val="24"/>
        </w:rPr>
        <w:t>How important is ecosystem function, biodiversity and soil health to production?</w:t>
      </w:r>
    </w:p>
    <w:p w14:paraId="674DDFE6" w14:textId="77777777" w:rsidR="000675BC" w:rsidRPr="003E2DBD" w:rsidRDefault="000675BC">
      <w:pPr>
        <w:rPr>
          <w:b/>
          <w:bCs/>
        </w:rPr>
      </w:pPr>
      <w:r>
        <w:rPr>
          <w:b/>
          <w:bCs/>
        </w:rPr>
        <w:t xml:space="preserve">Author: </w:t>
      </w:r>
      <w:r w:rsidRPr="000675BC">
        <w:t>Lana Andrews</w:t>
      </w:r>
    </w:p>
    <w:p w14:paraId="31936794" w14:textId="77777777" w:rsidR="007D1027" w:rsidRDefault="007D1027">
      <w:r>
        <w:t xml:space="preserve">I recently spent an afternoon on the Liverpool Plains with Craig Carter and Ian Chapman learning all about the importance of measuring the land as a living system using Ecological Outcome Verification (or EOV). </w:t>
      </w:r>
    </w:p>
    <w:p w14:paraId="7EF95741" w14:textId="77777777" w:rsidR="003E2DBD" w:rsidRDefault="000D6A36">
      <w:r>
        <w:t>With its origins</w:t>
      </w:r>
      <w:r w:rsidR="00BF3BED">
        <w:t xml:space="preserve"> based</w:t>
      </w:r>
      <w:r>
        <w:t xml:space="preserve"> in South America</w:t>
      </w:r>
      <w:r w:rsidR="0008219D">
        <w:t>, but sourcing research and techniques from Australia and other countries</w:t>
      </w:r>
      <w:r>
        <w:t>, EOV is a</w:t>
      </w:r>
      <w:r w:rsidR="003E2DBD">
        <w:t xml:space="preserve"> scientific methodology that measures and trends ecological outcomes on participating producers properties. EOV </w:t>
      </w:r>
      <w:r>
        <w:t xml:space="preserve">measures the land as a living system using </w:t>
      </w:r>
      <w:r w:rsidR="005432D7">
        <w:t xml:space="preserve">indicators </w:t>
      </w:r>
      <w:r>
        <w:t>in the categories of</w:t>
      </w:r>
      <w:r w:rsidR="005432D7">
        <w:t xml:space="preserve"> soil health, biodiversity and ecosystem function</w:t>
      </w:r>
      <w:r w:rsidR="00814616">
        <w:t xml:space="preserve"> (</w:t>
      </w:r>
      <w:hyperlink r:id="rId4" w:history="1">
        <w:r w:rsidR="00DD3606" w:rsidRPr="0012441E">
          <w:rPr>
            <w:rStyle w:val="Hyperlink"/>
          </w:rPr>
          <w:t>www.savoury.global/land-to-market/eov/</w:t>
        </w:r>
      </w:hyperlink>
      <w:r w:rsidR="00814616">
        <w:t>)</w:t>
      </w:r>
      <w:r>
        <w:t>.</w:t>
      </w:r>
    </w:p>
    <w:p w14:paraId="3E95452F" w14:textId="77777777" w:rsidR="0011749D" w:rsidRDefault="003B12CE" w:rsidP="0011749D">
      <w:r>
        <w:t xml:space="preserve"> </w:t>
      </w:r>
      <w:r w:rsidR="0011749D">
        <w:t>“</w:t>
      </w:r>
      <w:r w:rsidR="0011749D" w:rsidRPr="00EF2C68">
        <w:rPr>
          <w:i/>
          <w:iCs/>
        </w:rPr>
        <w:t>Tallawang</w:t>
      </w:r>
      <w:r w:rsidR="0011749D">
        <w:t xml:space="preserve">” is a 445ha cattle enterprise on the Liverpool Plains, which has had EOV monitoring sites for </w:t>
      </w:r>
      <w:r w:rsidR="005A0467" w:rsidRPr="005A0467">
        <w:t>2</w:t>
      </w:r>
      <w:r w:rsidR="0011749D">
        <w:t xml:space="preserve"> years. Owners</w:t>
      </w:r>
      <w:r w:rsidR="005A0467">
        <w:t>,</w:t>
      </w:r>
      <w:r w:rsidR="0011749D">
        <w:t xml:space="preserve"> Craig Carter and Nicky Chirlian</w:t>
      </w:r>
      <w:r w:rsidR="005A0467">
        <w:t>,</w:t>
      </w:r>
      <w:r w:rsidR="0011749D">
        <w:t xml:space="preserve"> </w:t>
      </w:r>
      <w:r w:rsidR="00BF3BED">
        <w:t>use</w:t>
      </w:r>
      <w:r w:rsidR="0011749D">
        <w:t xml:space="preserve"> </w:t>
      </w:r>
      <w:r w:rsidR="00CB759F">
        <w:t xml:space="preserve">holistic planned </w:t>
      </w:r>
      <w:r w:rsidR="0011749D">
        <w:t xml:space="preserve">grazing as a way to improve soil health and pastures and inherently increase stocking capacity. </w:t>
      </w:r>
    </w:p>
    <w:p w14:paraId="7F8BFD8D" w14:textId="77777777" w:rsidR="0011749D" w:rsidRDefault="00E30D00" w:rsidP="0011749D">
      <w:r>
        <w:t xml:space="preserve">Ian Chapman, </w:t>
      </w:r>
      <w:r w:rsidR="00CB759F">
        <w:t xml:space="preserve">accredited </w:t>
      </w:r>
      <w:r>
        <w:t>Master Verifier with EOV</w:t>
      </w:r>
      <w:r w:rsidR="00EF2C68">
        <w:t>,</w:t>
      </w:r>
      <w:r>
        <w:t xml:space="preserve"> explain</w:t>
      </w:r>
      <w:r w:rsidR="00F85927">
        <w:t xml:space="preserve">ed </w:t>
      </w:r>
      <w:r>
        <w:t>t</w:t>
      </w:r>
      <w:r w:rsidR="0011749D">
        <w:t xml:space="preserve">he process involves setting up short </w:t>
      </w:r>
      <w:r w:rsidR="0008219D">
        <w:t xml:space="preserve">term sites (areas of 30 metres squared) </w:t>
      </w:r>
      <w:r w:rsidR="0011749D">
        <w:t>and long term monitoring sites</w:t>
      </w:r>
      <w:r w:rsidR="0008219D" w:rsidRPr="005A0467">
        <w:t xml:space="preserve"> (accurately defined three</w:t>
      </w:r>
      <w:r w:rsidR="0008219D">
        <w:t>-</w:t>
      </w:r>
      <w:r w:rsidR="0008219D" w:rsidRPr="005A0467">
        <w:t>transect sites)</w:t>
      </w:r>
      <w:r w:rsidR="00EF2C68" w:rsidRPr="0008219D">
        <w:t>,</w:t>
      </w:r>
      <w:r w:rsidR="00EF2C68">
        <w:t xml:space="preserve"> with s</w:t>
      </w:r>
      <w:r w:rsidR="0011749D">
        <w:t>hort terms sites assessed every year and long</w:t>
      </w:r>
      <w:r w:rsidR="00201E9D">
        <w:t>-</w:t>
      </w:r>
      <w:r w:rsidR="0011749D">
        <w:t xml:space="preserve">term sites every 5 years. </w:t>
      </w:r>
      <w:r w:rsidR="00EF2C68">
        <w:t>Using an</w:t>
      </w:r>
      <w:r w:rsidR="0011749D">
        <w:t xml:space="preserve"> app called Measure Map, sites are identified and recorded with GPS locations. On short term sites, </w:t>
      </w:r>
      <w:r w:rsidR="00EF2C68">
        <w:t xml:space="preserve">EOV </w:t>
      </w:r>
      <w:r w:rsidR="0011749D">
        <w:t xml:space="preserve">assessors are looking </w:t>
      </w:r>
      <w:r w:rsidR="0008219D">
        <w:t>at leading indicators of</w:t>
      </w:r>
      <w:r w:rsidR="0011749D">
        <w:t xml:space="preserve"> ecological health</w:t>
      </w:r>
      <w:r w:rsidR="0008219D">
        <w:t>, while</w:t>
      </w:r>
      <w:r w:rsidR="0011749D">
        <w:t xml:space="preserve"> </w:t>
      </w:r>
      <w:r w:rsidR="0008219D">
        <w:t xml:space="preserve">at </w:t>
      </w:r>
      <w:r w:rsidR="00B3680A">
        <w:t>long</w:t>
      </w:r>
      <w:r w:rsidR="00201E9D">
        <w:t>-</w:t>
      </w:r>
      <w:r w:rsidR="00B3680A">
        <w:t xml:space="preserve">term sites </w:t>
      </w:r>
      <w:r w:rsidR="0008219D">
        <w:t>more comprehensive measurements of lagging indicators are taken including</w:t>
      </w:r>
      <w:r w:rsidR="00D30077">
        <w:t xml:space="preserve"> plant diversity, species richness, soil biology, and water infiltration</w:t>
      </w:r>
    </w:p>
    <w:p w14:paraId="388B167D" w14:textId="77777777" w:rsidR="002C0702" w:rsidRDefault="00EF4F9E" w:rsidP="002C0702">
      <w:r>
        <w:t>Scoring is used as a way of measuring the indicators</w:t>
      </w:r>
      <w:r w:rsidR="008A5360">
        <w:t xml:space="preserve"> of soil health, biodiversity and ecosystem function. </w:t>
      </w:r>
      <w:r w:rsidR="002C0702">
        <w:t xml:space="preserve">Using scorecards for each bioregion in the country, producers are benchmarking against themselves, measuring and monitoring to enable better management decisions over time. </w:t>
      </w:r>
    </w:p>
    <w:p w14:paraId="4AEA9473" w14:textId="77777777" w:rsidR="00BC1871" w:rsidRDefault="008A5360" w:rsidP="0011749D">
      <w:r>
        <w:t xml:space="preserve">For example, live canopy </w:t>
      </w:r>
      <w:r w:rsidR="00BF3BED">
        <w:t xml:space="preserve">(live groundcover) </w:t>
      </w:r>
      <w:r>
        <w:t xml:space="preserve">is </w:t>
      </w:r>
      <w:r w:rsidR="00D30077">
        <w:t xml:space="preserve">assessed </w:t>
      </w:r>
      <w:r>
        <w:t xml:space="preserve">as a </w:t>
      </w:r>
      <w:r w:rsidR="005A0467">
        <w:t>% of</w:t>
      </w:r>
      <w:r w:rsidR="00D30077">
        <w:t xml:space="preserve"> potential </w:t>
      </w:r>
      <w:r>
        <w:t xml:space="preserve">cover, with </w:t>
      </w:r>
      <w:r w:rsidR="00D30077">
        <w:t xml:space="preserve">greater than </w:t>
      </w:r>
      <w:r>
        <w:t>80% as a benchmark to aim towards</w:t>
      </w:r>
      <w:r w:rsidR="002C0702">
        <w:t xml:space="preserve">, </w:t>
      </w:r>
      <w:r>
        <w:t>indicat</w:t>
      </w:r>
      <w:r w:rsidR="002C0702">
        <w:t>ing</w:t>
      </w:r>
      <w:r>
        <w:t xml:space="preserve"> that the energy cycle is functioning well. Several factors effect live canopy cover </w:t>
      </w:r>
      <w:r w:rsidR="003B12CE">
        <w:t xml:space="preserve">over </w:t>
      </w:r>
      <w:r w:rsidR="00BF3BED">
        <w:t xml:space="preserve">time </w:t>
      </w:r>
      <w:r>
        <w:t xml:space="preserve">including time since grazing, seasonality and </w:t>
      </w:r>
      <w:r w:rsidR="005A0467">
        <w:t>perenniality</w:t>
      </w:r>
      <w:r>
        <w:t xml:space="preserve">. </w:t>
      </w:r>
      <w:r w:rsidR="002C7987">
        <w:t xml:space="preserve">Four </w:t>
      </w:r>
      <w:r w:rsidR="00824880">
        <w:t xml:space="preserve">short term monitoring </w:t>
      </w:r>
      <w:r>
        <w:t>sites on “</w:t>
      </w:r>
      <w:r w:rsidRPr="00EF2C68">
        <w:rPr>
          <w:i/>
          <w:iCs/>
        </w:rPr>
        <w:t>Tallawang</w:t>
      </w:r>
      <w:r>
        <w:t xml:space="preserve">” measured </w:t>
      </w:r>
      <w:r w:rsidR="002C7987">
        <w:t xml:space="preserve">greater than </w:t>
      </w:r>
      <w:r>
        <w:t xml:space="preserve">80% </w:t>
      </w:r>
      <w:r w:rsidR="002C7987">
        <w:t xml:space="preserve">of potential </w:t>
      </w:r>
      <w:r w:rsidR="00D30077">
        <w:t xml:space="preserve">live </w:t>
      </w:r>
      <w:r>
        <w:t xml:space="preserve">canopy cover. </w:t>
      </w:r>
      <w:r w:rsidR="00071F32">
        <w:t xml:space="preserve">Ecosystem function is also measured by </w:t>
      </w:r>
      <w:r w:rsidR="00EC1A83">
        <w:t xml:space="preserve">observing </w:t>
      </w:r>
      <w:r w:rsidR="00071F32">
        <w:t>invertebrates (including Dung Beetles) at each monitoring site</w:t>
      </w:r>
      <w:r w:rsidR="00EF2C68">
        <w:t xml:space="preserve"> and</w:t>
      </w:r>
      <w:r w:rsidR="00BC1871">
        <w:t xml:space="preserve"> </w:t>
      </w:r>
      <w:r w:rsidR="00EF2C68">
        <w:t>d</w:t>
      </w:r>
      <w:r w:rsidR="00BC1871">
        <w:t>ung is assessed for decomposition rates</w:t>
      </w:r>
      <w:r w:rsidR="00EF2C68">
        <w:t>.</w:t>
      </w:r>
      <w:r w:rsidR="00364C41">
        <w:t xml:space="preserve"> </w:t>
      </w:r>
      <w:r w:rsidR="00BC1871">
        <w:t>Bare ground, capping and litter decomposition are also measured as a way of determining how well the mineral cycle is functioning.</w:t>
      </w:r>
      <w:r w:rsidR="000222CC">
        <w:t xml:space="preserve"> </w:t>
      </w:r>
    </w:p>
    <w:p w14:paraId="244DCDDB" w14:textId="77777777" w:rsidR="0052290F" w:rsidRDefault="005B4004" w:rsidP="0052290F">
      <w:r>
        <w:t xml:space="preserve">Measuring the </w:t>
      </w:r>
      <w:r w:rsidR="00206A0F">
        <w:t>type</w:t>
      </w:r>
      <w:r w:rsidR="003B12CE">
        <w:t>s</w:t>
      </w:r>
      <w:r w:rsidR="00206A0F">
        <w:t xml:space="preserve"> and</w:t>
      </w:r>
      <w:r>
        <w:t xml:space="preserve"> diversity of </w:t>
      </w:r>
      <w:r w:rsidR="003B12CE">
        <w:t xml:space="preserve">plant </w:t>
      </w:r>
      <w:r>
        <w:t xml:space="preserve">species present is a main part of the </w:t>
      </w:r>
      <w:r w:rsidR="00CB759F">
        <w:t xml:space="preserve">long-term </w:t>
      </w:r>
      <w:r>
        <w:t>assessment. On long term monitoring sites, assessors are looking for a</w:t>
      </w:r>
      <w:r w:rsidR="00D30077">
        <w:t>n improving</w:t>
      </w:r>
      <w:r>
        <w:t xml:space="preserve"> succession </w:t>
      </w:r>
      <w:r w:rsidR="00D30077">
        <w:t xml:space="preserve">of plants </w:t>
      </w:r>
      <w:r w:rsidR="006961F6">
        <w:t>–</w:t>
      </w:r>
      <w:r>
        <w:t xml:space="preserve"> </w:t>
      </w:r>
      <w:r w:rsidR="006961F6">
        <w:t>moving from forbs and thistles to higher quality grasses and legumes which are palatable for stock.</w:t>
      </w:r>
      <w:r>
        <w:t xml:space="preserve"> </w:t>
      </w:r>
      <w:r w:rsidR="00206A0F">
        <w:t>Key spec</w:t>
      </w:r>
      <w:r w:rsidR="0052290F">
        <w:t>i</w:t>
      </w:r>
      <w:r w:rsidR="00206A0F">
        <w:t xml:space="preserve">es are used as an indicator </w:t>
      </w:r>
      <w:r w:rsidR="003B12CE">
        <w:t>f</w:t>
      </w:r>
      <w:r w:rsidR="00206A0F">
        <w:t xml:space="preserve">or </w:t>
      </w:r>
      <w:r w:rsidR="003B12CE">
        <w:t>effective</w:t>
      </w:r>
      <w:r w:rsidR="00206A0F">
        <w:t xml:space="preserve"> grazing management. For example on “</w:t>
      </w:r>
      <w:r w:rsidR="00206A0F" w:rsidRPr="00F85927">
        <w:rPr>
          <w:i/>
          <w:iCs/>
        </w:rPr>
        <w:t>Tallawang</w:t>
      </w:r>
      <w:r w:rsidR="00206A0F">
        <w:t>” Glyc</w:t>
      </w:r>
      <w:r w:rsidR="00CB1CCC">
        <w:t>i</w:t>
      </w:r>
      <w:r w:rsidR="00206A0F">
        <w:t>ne was found on the monitoring sites – if the sites had been overgrazed, Glyc</w:t>
      </w:r>
      <w:r w:rsidR="00CB1CCC">
        <w:t>i</w:t>
      </w:r>
      <w:r w:rsidR="00206A0F">
        <w:t xml:space="preserve">ne would have been </w:t>
      </w:r>
      <w:r w:rsidR="00CB759F">
        <w:t xml:space="preserve">much </w:t>
      </w:r>
      <w:r w:rsidR="00EC1A83">
        <w:t>harder to find</w:t>
      </w:r>
      <w:r w:rsidR="00206A0F">
        <w:t>.</w:t>
      </w:r>
      <w:r w:rsidR="0052290F">
        <w:t xml:space="preserve"> Key species of warm season plants are also identified and measured </w:t>
      </w:r>
      <w:r w:rsidR="003B12CE">
        <w:t xml:space="preserve">for example </w:t>
      </w:r>
      <w:r w:rsidR="0052290F">
        <w:t>Biloba and Bluegrass</w:t>
      </w:r>
      <w:r w:rsidR="003B12CE">
        <w:t xml:space="preserve">. </w:t>
      </w:r>
      <w:r w:rsidR="0052290F">
        <w:t xml:space="preserve">Craig says these are good for diversity and better ecological outcomes. Desirable rare species are also </w:t>
      </w:r>
      <w:r w:rsidR="00D30077">
        <w:t xml:space="preserve">assessed </w:t>
      </w:r>
      <w:r w:rsidR="0052290F">
        <w:t xml:space="preserve">which </w:t>
      </w:r>
      <w:r w:rsidR="00C941ED">
        <w:t>gives an indication of the level of diversity at the monitoring site</w:t>
      </w:r>
      <w:r w:rsidR="0052290F">
        <w:t xml:space="preserve">. Having rarer species that are increasing and more abundant, increases your diversity. </w:t>
      </w:r>
      <w:r w:rsidR="005A0467">
        <w:t>Peach vine</w:t>
      </w:r>
      <w:r w:rsidR="0052290F">
        <w:t xml:space="preserve"> and Kangaroo Apple were two species found during </w:t>
      </w:r>
      <w:r w:rsidR="00CB759F">
        <w:t xml:space="preserve">this </w:t>
      </w:r>
      <w:r w:rsidR="0052290F">
        <w:t>visit.</w:t>
      </w:r>
    </w:p>
    <w:p w14:paraId="57DF0860" w14:textId="77777777" w:rsidR="005B4004" w:rsidRDefault="0052290F" w:rsidP="0011749D">
      <w:r>
        <w:t xml:space="preserve">Along with measuring desirable species, measuring undesirable species is also important as these are an indicator that a site is moving towards </w:t>
      </w:r>
      <w:r w:rsidR="004C578C">
        <w:t>a less desirable</w:t>
      </w:r>
      <w:r>
        <w:t xml:space="preserve"> state.</w:t>
      </w:r>
    </w:p>
    <w:p w14:paraId="22511F19" w14:textId="77777777" w:rsidR="00DD3606" w:rsidRDefault="00DD3606" w:rsidP="00DD3606">
      <w:r>
        <w:lastRenderedPageBreak/>
        <w:t>Once positive outcomes have been established and trended over time, participating farms receive</w:t>
      </w:r>
      <w:r w:rsidR="00D30077">
        <w:t xml:space="preserve"> a</w:t>
      </w:r>
      <w:r>
        <w:t xml:space="preserve"> verification</w:t>
      </w:r>
      <w:r w:rsidR="00D30077">
        <w:t xml:space="preserve"> seal</w:t>
      </w:r>
      <w:r>
        <w:t xml:space="preserve">. Using EOV as a metric means you can market your produce </w:t>
      </w:r>
      <w:r w:rsidR="004C578C">
        <w:t>with the EOV seal</w:t>
      </w:r>
      <w:r w:rsidR="00D30077">
        <w:t xml:space="preserve">, improving market access </w:t>
      </w:r>
      <w:r>
        <w:t xml:space="preserve">and </w:t>
      </w:r>
      <w:r w:rsidR="00CB759F">
        <w:t>possibly</w:t>
      </w:r>
      <w:r w:rsidR="004C578C">
        <w:t xml:space="preserve"> </w:t>
      </w:r>
      <w:r w:rsidR="00D30077">
        <w:t xml:space="preserve">obtain </w:t>
      </w:r>
      <w:r>
        <w:t>a premium price</w:t>
      </w:r>
      <w:r w:rsidR="00CB759F">
        <w:t xml:space="preserve"> as consumers recognise their purchasing contribution to the ecological health of farmland</w:t>
      </w:r>
      <w:r>
        <w:t>. Participating in EOV has meant that the owners of “</w:t>
      </w:r>
      <w:r w:rsidRPr="00F85927">
        <w:rPr>
          <w:i/>
          <w:iCs/>
        </w:rPr>
        <w:t>Tallawang</w:t>
      </w:r>
      <w:r>
        <w:t xml:space="preserve">” have </w:t>
      </w:r>
      <w:r w:rsidR="004C578C">
        <w:t xml:space="preserve">access to the Land to Market </w:t>
      </w:r>
      <w:r w:rsidR="00CB759F">
        <w:t xml:space="preserve">Australia </w:t>
      </w:r>
      <w:r w:rsidR="004C578C">
        <w:t xml:space="preserve">brand </w:t>
      </w:r>
      <w:r>
        <w:t>and are recognised for their regenerative practices. EOV gives consumers the opportunity to make informed decisions about what products they buy.</w:t>
      </w:r>
    </w:p>
    <w:p w14:paraId="1D22BBDB" w14:textId="77777777" w:rsidR="00D23B80" w:rsidRDefault="000214B2">
      <w:r>
        <w:t xml:space="preserve">Craig says </w:t>
      </w:r>
      <w:r w:rsidR="005A0467">
        <w:t xml:space="preserve">“as </w:t>
      </w:r>
      <w:r w:rsidR="00D23B80">
        <w:t xml:space="preserve">farmers we are accountable to </w:t>
      </w:r>
      <w:r w:rsidR="005A0467">
        <w:t>ourselves</w:t>
      </w:r>
      <w:r w:rsidR="00D23B80">
        <w:t xml:space="preserve">, </w:t>
      </w:r>
      <w:r w:rsidR="00F85927">
        <w:t>the</w:t>
      </w:r>
      <w:r w:rsidR="00D23B80">
        <w:t xml:space="preserve"> environment and society.</w:t>
      </w:r>
      <w:r w:rsidR="005A0467">
        <w:t>”</w:t>
      </w:r>
      <w:r w:rsidR="00D23B80">
        <w:t xml:space="preserve"> Look</w:t>
      </w:r>
      <w:r>
        <w:t>ing</w:t>
      </w:r>
      <w:r w:rsidR="00D23B80">
        <w:t xml:space="preserve"> after </w:t>
      </w:r>
      <w:r>
        <w:t xml:space="preserve">these means </w:t>
      </w:r>
      <w:r w:rsidR="00F85927">
        <w:t>farmers</w:t>
      </w:r>
      <w:r>
        <w:t xml:space="preserve"> can </w:t>
      </w:r>
      <w:r w:rsidR="00D23B80">
        <w:t>provide good quality f</w:t>
      </w:r>
      <w:r w:rsidR="00F85927">
        <w:t>oo</w:t>
      </w:r>
      <w:r w:rsidR="00D23B80">
        <w:t>d and fibre to the population</w:t>
      </w:r>
      <w:r w:rsidR="00CB759F">
        <w:t>, as well as all important ecosystem services</w:t>
      </w:r>
      <w:r w:rsidR="00D23B80">
        <w:t>.</w:t>
      </w:r>
    </w:p>
    <w:p w14:paraId="588D75C2" w14:textId="77777777" w:rsidR="00957781" w:rsidRDefault="005C1D91">
      <w:r>
        <w:t xml:space="preserve">Want to know more? Visit the website: </w:t>
      </w:r>
      <w:hyperlink r:id="rId5" w:history="1">
        <w:r w:rsidRPr="0012441E">
          <w:rPr>
            <w:rStyle w:val="Hyperlink"/>
          </w:rPr>
          <w:t>https://landtomarket.com.au/contact.php</w:t>
        </w:r>
      </w:hyperlink>
      <w:r>
        <w:t xml:space="preserve"> or contact Tony Hill </w:t>
      </w:r>
      <w:hyperlink r:id="rId6" w:history="1">
        <w:r w:rsidRPr="0012441E">
          <w:rPr>
            <w:rStyle w:val="Hyperlink"/>
          </w:rPr>
          <w:t>tony@landtomarket.com.au</w:t>
        </w:r>
      </w:hyperlink>
      <w:r>
        <w:t xml:space="preserve"> or 0412 128 755</w:t>
      </w:r>
    </w:p>
    <w:p w14:paraId="45EB6BF8" w14:textId="77777777" w:rsidR="00D86663" w:rsidRDefault="00D86663">
      <w:pPr>
        <w:rPr>
          <w:i/>
          <w:iCs/>
          <w:sz w:val="20"/>
          <w:szCs w:val="20"/>
        </w:rPr>
      </w:pPr>
      <w:r w:rsidRPr="00D86663">
        <w:rPr>
          <w:i/>
          <w:iCs/>
          <w:sz w:val="20"/>
          <w:szCs w:val="20"/>
        </w:rPr>
        <w:t>Thank you to Craig and Ian for having me and answering my endless questions!</w:t>
      </w:r>
    </w:p>
    <w:p w14:paraId="7399D06C" w14:textId="77777777" w:rsidR="009A4669" w:rsidRDefault="009A4669">
      <w:pPr>
        <w:rPr>
          <w:i/>
          <w:iCs/>
          <w:sz w:val="20"/>
          <w:szCs w:val="20"/>
        </w:rPr>
      </w:pPr>
    </w:p>
    <w:p w14:paraId="6EDDBC70" w14:textId="77777777" w:rsidR="00C941ED" w:rsidRPr="00D86663" w:rsidRDefault="00C941ED">
      <w:pP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  <w:lang w:val="en-GB" w:eastAsia="en-GB"/>
        </w:rPr>
        <w:drawing>
          <wp:inline distT="0" distB="0" distL="0" distR="0" wp14:anchorId="74D63DC3" wp14:editId="0BB8BD57">
            <wp:extent cx="2600696" cy="1950666"/>
            <wp:effectExtent l="0" t="0" r="0" b="0"/>
            <wp:docPr id="1" name="Picture 1" descr="A group of people standing on top of a grass covered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8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073" cy="195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1EF">
        <w:rPr>
          <w:i/>
          <w:iCs/>
          <w:sz w:val="20"/>
          <w:szCs w:val="20"/>
        </w:rPr>
        <w:t xml:space="preserve">   </w:t>
      </w:r>
      <w:r w:rsidR="002651EF">
        <w:rPr>
          <w:i/>
          <w:iCs/>
          <w:noProof/>
          <w:sz w:val="20"/>
          <w:szCs w:val="20"/>
          <w:lang w:val="en-GB" w:eastAsia="en-GB"/>
        </w:rPr>
        <w:drawing>
          <wp:inline distT="0" distB="0" distL="0" distR="0" wp14:anchorId="62BF71E9" wp14:editId="1DC43E43">
            <wp:extent cx="3034146" cy="127963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_to_market_2048x2048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5" r="26561"/>
                    <a:stretch/>
                  </pic:blipFill>
                  <pic:spPr bwMode="auto">
                    <a:xfrm>
                      <a:off x="0" y="0"/>
                      <a:ext cx="3261478" cy="1375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41ED" w:rsidRPr="00D86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3E"/>
    <w:rsid w:val="000214B2"/>
    <w:rsid w:val="000222CC"/>
    <w:rsid w:val="000675BC"/>
    <w:rsid w:val="00071F32"/>
    <w:rsid w:val="0008219D"/>
    <w:rsid w:val="00086930"/>
    <w:rsid w:val="000D6A36"/>
    <w:rsid w:val="0011749D"/>
    <w:rsid w:val="00201E9D"/>
    <w:rsid w:val="00206A0F"/>
    <w:rsid w:val="002651EF"/>
    <w:rsid w:val="002C0702"/>
    <w:rsid w:val="002C7987"/>
    <w:rsid w:val="00364C41"/>
    <w:rsid w:val="003A5ED2"/>
    <w:rsid w:val="003B12CE"/>
    <w:rsid w:val="003E2DBD"/>
    <w:rsid w:val="0046570C"/>
    <w:rsid w:val="004C578C"/>
    <w:rsid w:val="0052290F"/>
    <w:rsid w:val="00534EDB"/>
    <w:rsid w:val="005432D7"/>
    <w:rsid w:val="005A0467"/>
    <w:rsid w:val="005B4004"/>
    <w:rsid w:val="005C1D91"/>
    <w:rsid w:val="006961F6"/>
    <w:rsid w:val="00751C10"/>
    <w:rsid w:val="007814ED"/>
    <w:rsid w:val="007D1027"/>
    <w:rsid w:val="00814616"/>
    <w:rsid w:val="00824880"/>
    <w:rsid w:val="00842796"/>
    <w:rsid w:val="008A5360"/>
    <w:rsid w:val="009261D7"/>
    <w:rsid w:val="00957781"/>
    <w:rsid w:val="009A4669"/>
    <w:rsid w:val="009B4913"/>
    <w:rsid w:val="00B161F1"/>
    <w:rsid w:val="00B3680A"/>
    <w:rsid w:val="00B80C55"/>
    <w:rsid w:val="00B86FCD"/>
    <w:rsid w:val="00BA5C4C"/>
    <w:rsid w:val="00BC1871"/>
    <w:rsid w:val="00BF3BED"/>
    <w:rsid w:val="00C941ED"/>
    <w:rsid w:val="00CB1CCC"/>
    <w:rsid w:val="00CB1F2B"/>
    <w:rsid w:val="00CB759F"/>
    <w:rsid w:val="00CF1BDA"/>
    <w:rsid w:val="00D23B80"/>
    <w:rsid w:val="00D30077"/>
    <w:rsid w:val="00D424D6"/>
    <w:rsid w:val="00D86663"/>
    <w:rsid w:val="00DD3606"/>
    <w:rsid w:val="00E30D00"/>
    <w:rsid w:val="00E42659"/>
    <w:rsid w:val="00E51909"/>
    <w:rsid w:val="00EC1A83"/>
    <w:rsid w:val="00ED19A0"/>
    <w:rsid w:val="00EE176C"/>
    <w:rsid w:val="00EE473E"/>
    <w:rsid w:val="00EF0171"/>
    <w:rsid w:val="00EF2C68"/>
    <w:rsid w:val="00EF4F9E"/>
    <w:rsid w:val="00F61055"/>
    <w:rsid w:val="00F65F6B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C8B8"/>
  <w15:docId w15:val="{3F6F2602-CED1-461F-9FA6-371FC0AE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D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D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9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8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7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y@landtomarket.com.au" TargetMode="External"/><Relationship Id="rId5" Type="http://schemas.openxmlformats.org/officeDocument/2006/relationships/hyperlink" Target="https://landtomarket.com.au/contact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voury.global/land-to-market/eo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Andrews</dc:creator>
  <cp:keywords/>
  <dc:description/>
  <cp:lastModifiedBy>Lana Andrews</cp:lastModifiedBy>
  <cp:revision>2</cp:revision>
  <dcterms:created xsi:type="dcterms:W3CDTF">2021-10-13T23:52:00Z</dcterms:created>
  <dcterms:modified xsi:type="dcterms:W3CDTF">2021-10-13T23:52:00Z</dcterms:modified>
</cp:coreProperties>
</file>